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6E" w:rsidRPr="00772617" w:rsidRDefault="00B9636E" w:rsidP="000D0EE1">
      <w:pPr>
        <w:spacing w:line="288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772617">
        <w:rPr>
          <w:rFonts w:asciiTheme="minorHAnsi" w:hAnsiTheme="minorHAnsi"/>
          <w:b/>
          <w:sz w:val="28"/>
          <w:szCs w:val="28"/>
          <w:u w:val="single"/>
        </w:rPr>
        <w:t xml:space="preserve">Příloha </w:t>
      </w:r>
      <w:r w:rsidR="00BB2CC1">
        <w:rPr>
          <w:rFonts w:asciiTheme="minorHAnsi" w:hAnsiTheme="minorHAnsi"/>
          <w:b/>
          <w:sz w:val="28"/>
          <w:szCs w:val="28"/>
          <w:u w:val="single"/>
        </w:rPr>
        <w:t>1</w:t>
      </w:r>
      <w:r w:rsidRPr="00772617">
        <w:rPr>
          <w:rFonts w:asciiTheme="minorHAnsi" w:hAnsiTheme="minorHAnsi"/>
          <w:b/>
          <w:sz w:val="28"/>
          <w:szCs w:val="28"/>
          <w:u w:val="single"/>
        </w:rPr>
        <w:t>:</w:t>
      </w:r>
    </w:p>
    <w:p w:rsidR="00FD11DE" w:rsidRPr="00772617" w:rsidRDefault="00FD11DE" w:rsidP="000D0EE1">
      <w:pPr>
        <w:spacing w:line="288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772617">
        <w:rPr>
          <w:rFonts w:asciiTheme="minorHAnsi" w:hAnsiTheme="minorHAnsi"/>
          <w:b/>
          <w:sz w:val="28"/>
          <w:szCs w:val="28"/>
          <w:u w:val="single"/>
        </w:rPr>
        <w:t xml:space="preserve">Předmět veřejné zakázky a technická specifikace </w:t>
      </w:r>
      <w:r w:rsidR="00BB2CC1">
        <w:rPr>
          <w:rFonts w:asciiTheme="minorHAnsi" w:hAnsiTheme="minorHAnsi"/>
          <w:b/>
          <w:sz w:val="28"/>
          <w:szCs w:val="28"/>
          <w:u w:val="single"/>
        </w:rPr>
        <w:t>užitkového</w:t>
      </w:r>
      <w:r w:rsidR="00944B83">
        <w:rPr>
          <w:rFonts w:asciiTheme="minorHAnsi" w:hAnsiTheme="minorHAnsi"/>
          <w:b/>
          <w:sz w:val="28"/>
          <w:szCs w:val="28"/>
          <w:u w:val="single"/>
        </w:rPr>
        <w:t xml:space="preserve"> automobilu</w:t>
      </w:r>
    </w:p>
    <w:p w:rsidR="000D0EE1" w:rsidRPr="00772617" w:rsidRDefault="000D0EE1" w:rsidP="000D0EE1">
      <w:pPr>
        <w:pStyle w:val="Prosttext"/>
        <w:spacing w:before="120" w:line="288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72617">
        <w:rPr>
          <w:rFonts w:asciiTheme="minorHAnsi" w:hAnsiTheme="minorHAnsi" w:cs="Times New Roman"/>
          <w:b/>
          <w:sz w:val="24"/>
          <w:szCs w:val="24"/>
        </w:rPr>
        <w:t>TABULKA</w:t>
      </w:r>
      <w:r w:rsidRPr="00772617">
        <w:rPr>
          <w:rFonts w:asciiTheme="minorHAnsi" w:hAnsiTheme="minorHAnsi" w:cs="Times New Roman"/>
          <w:sz w:val="24"/>
          <w:szCs w:val="24"/>
        </w:rPr>
        <w:t xml:space="preserve"> č. </w:t>
      </w:r>
      <w:r w:rsidR="00772617" w:rsidRPr="00772617">
        <w:rPr>
          <w:rFonts w:asciiTheme="minorHAnsi" w:hAnsiTheme="minorHAnsi" w:cs="Times New Roman"/>
          <w:sz w:val="24"/>
          <w:szCs w:val="24"/>
        </w:rPr>
        <w:t>1</w:t>
      </w:r>
      <w:r w:rsidRPr="00772617">
        <w:rPr>
          <w:rFonts w:asciiTheme="minorHAnsi" w:hAnsiTheme="minorHAnsi" w:cs="Times New Roman"/>
          <w:sz w:val="24"/>
          <w:szCs w:val="24"/>
        </w:rPr>
        <w:t xml:space="preserve"> -  Podrobné technické parametry a výbava vozidla</w:t>
      </w:r>
    </w:p>
    <w:tbl>
      <w:tblPr>
        <w:tblW w:w="88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2"/>
        <w:gridCol w:w="3119"/>
      </w:tblGrid>
      <w:tr w:rsidR="000D0EE1" w:rsidRPr="00772617" w:rsidTr="0097376B">
        <w:trPr>
          <w:trHeight w:val="400"/>
          <w:tblHeader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pStyle w:val="Zkladntex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72617">
              <w:rPr>
                <w:rFonts w:asciiTheme="minorHAnsi" w:hAnsiTheme="minorHAnsi"/>
                <w:b/>
                <w:bCs/>
                <w:sz w:val="24"/>
                <w:szCs w:val="24"/>
              </w:rPr>
              <w:t>Název parametru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pStyle w:val="Zkladntex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72617">
              <w:rPr>
                <w:rFonts w:asciiTheme="minorHAnsi" w:hAnsiTheme="minorHAnsi"/>
                <w:b/>
                <w:bCs/>
                <w:sz w:val="24"/>
                <w:szCs w:val="24"/>
              </w:rPr>
              <w:t>požadavek zadavatele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Palivo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BB2CC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diesel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Emisní limity EURO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BB2CC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min. </w:t>
            </w:r>
            <w:r w:rsidR="00766062"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EURO 5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Výkon motoru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B2CC1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min. </w:t>
            </w:r>
            <w:r w:rsidR="00BB2CC1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  <w:r w:rsidR="00766062"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kW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Typ převodovky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manuální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Pohon všech kol</w:t>
            </w:r>
            <w:r w:rsidR="00E9016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(4x4)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BB2CC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BB2CC1" w:rsidP="00BB2CC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Počet míst k sezení včetně řidiče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BB2CC1" w:rsidP="006351EE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0D0EE1" w:rsidRPr="00772617" w:rsidRDefault="00BB2CC1" w:rsidP="00BB2CC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</w:t>
            </w:r>
            <w:r w:rsidRPr="00BB2CC1">
              <w:rPr>
                <w:rFonts w:asciiTheme="minorHAnsi" w:hAnsiTheme="minorHAnsi"/>
                <w:color w:val="000000"/>
              </w:rPr>
              <w:t xml:space="preserve">adní dveře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0D0EE1" w:rsidRPr="00772617" w:rsidRDefault="00BB2CC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524CC9">
              <w:rPr>
                <w:rFonts w:asciiTheme="minorHAnsi" w:hAnsiTheme="minorHAnsi"/>
                <w:color w:val="000000"/>
                <w:sz w:val="22"/>
                <w:szCs w:val="22"/>
              </w:rPr>
              <w:t>jednodílné, výklopné nahoru</w:t>
            </w:r>
          </w:p>
        </w:tc>
      </w:tr>
      <w:tr w:rsidR="00E90167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90167" w:rsidRPr="00772617" w:rsidRDefault="00E90167" w:rsidP="00D95FE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Rozměry vozu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90167" w:rsidRPr="00772617" w:rsidRDefault="0097376B" w:rsidP="009737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="00E90167">
              <w:rPr>
                <w:rFonts w:asciiTheme="minorHAnsi" w:hAnsiTheme="minorHAnsi"/>
                <w:color w:val="000000"/>
                <w:sz w:val="22"/>
                <w:szCs w:val="22"/>
              </w:rPr>
              <w:t>om</w:t>
            </w:r>
            <w:bookmarkStart w:id="0" w:name="_GoBack"/>
            <w:bookmarkEnd w:id="0"/>
            <w:r w:rsidR="00E90167">
              <w:rPr>
                <w:rFonts w:asciiTheme="minorHAnsi" w:hAnsiTheme="minorHAnsi"/>
                <w:color w:val="000000"/>
                <w:sz w:val="22"/>
                <w:szCs w:val="22"/>
              </w:rPr>
              <w:t>paktní verze (neprodloužená)</w:t>
            </w:r>
            <w:r w:rsidR="00542D39">
              <w:rPr>
                <w:rFonts w:asciiTheme="minorHAnsi" w:hAnsiTheme="minorHAnsi"/>
                <w:color w:val="000000"/>
                <w:sz w:val="22"/>
                <w:szCs w:val="22"/>
              </w:rPr>
              <w:t>, výška do 210 cm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D95FE3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Barva karoserie</w:t>
            </w:r>
            <w:r w:rsidRPr="0077261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B2CC1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zelená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ABS, ESP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BB2CC1" w:rsidP="00BB2CC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="000D0EE1"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irbag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řidiče a spolujezdce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Elektricky ovládaná okna vpředu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Mlhové světlomety vpřed i vzad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E9016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E90167">
              <w:rPr>
                <w:rFonts w:asciiTheme="minorHAnsi" w:hAnsiTheme="minorHAnsi"/>
                <w:color w:val="000000"/>
                <w:sz w:val="22"/>
                <w:szCs w:val="22"/>
              </w:rPr>
              <w:t>Tažné zařízení</w:t>
            </w:r>
            <w:r w:rsidR="00E90167" w:rsidRPr="00E9016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(pevné nebo odnímatelné)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E90167" w:rsidRDefault="00E90167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E90167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E90167" w:rsidP="00B43F6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="000D0EE1"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ryt motoru a nádrže proti průrazu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542D39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Autorádio</w:t>
            </w:r>
            <w:r w:rsidR="00542D39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Handsfree</w:t>
            </w:r>
            <w:proofErr w:type="spellEnd"/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542D39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542D39" w:rsidRPr="00772617" w:rsidRDefault="00542D39" w:rsidP="00B43F6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Navigace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542D39" w:rsidRPr="00772617" w:rsidRDefault="00542D39" w:rsidP="00B43F6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542D39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542D39" w:rsidRPr="00772617" w:rsidRDefault="00542D39" w:rsidP="00B43F6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Tempomat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542D39" w:rsidRPr="00772617" w:rsidRDefault="00542D39" w:rsidP="00B43F6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542D39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542D39" w:rsidRPr="00772617" w:rsidRDefault="00542D39" w:rsidP="00B43F6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Parkovací asistent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542D39" w:rsidRPr="00772617" w:rsidRDefault="00542D39" w:rsidP="00B43F6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Povinná výbava vozu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Rezervní kolo plnohodnotné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6351EE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351EE" w:rsidRPr="00E90167" w:rsidRDefault="006351EE" w:rsidP="006351E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90167">
              <w:rPr>
                <w:rFonts w:asciiTheme="minorHAnsi" w:hAnsiTheme="minorHAnsi"/>
                <w:color w:val="000000"/>
                <w:sz w:val="22"/>
                <w:szCs w:val="22"/>
              </w:rPr>
              <w:t>Zamykání řadicí páky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351EE" w:rsidRPr="00E90167" w:rsidRDefault="006351EE" w:rsidP="00B43F6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9016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Klimatizace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542D39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Vnější zpětná zrcátka </w:t>
            </w:r>
            <w:r w:rsidR="00542D3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vyhřívaná, </w:t>
            </w:r>
            <w:proofErr w:type="spellStart"/>
            <w:r w:rsidR="00542D39">
              <w:rPr>
                <w:rFonts w:asciiTheme="minorHAnsi" w:hAnsiTheme="minorHAnsi"/>
                <w:color w:val="000000"/>
                <w:sz w:val="22"/>
                <w:szCs w:val="22"/>
              </w:rPr>
              <w:t>elekricky</w:t>
            </w:r>
            <w:proofErr w:type="spellEnd"/>
            <w:r w:rsidR="00542D3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ovladatelná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Barva sedadel a interiéru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tmavá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Hlavové opěrky sedadel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Skládané přední i zadní pryžové koberečky</w:t>
            </w:r>
            <w:r w:rsidR="00E90167">
              <w:rPr>
                <w:rFonts w:asciiTheme="minorHAnsi" w:hAnsiTheme="minorHAnsi"/>
                <w:color w:val="000000"/>
                <w:sz w:val="22"/>
                <w:szCs w:val="22"/>
              </w:rPr>
              <w:t>/gumová podlaha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Vnitřní zpětné zrcátko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Posilovač řízení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Výškově stavitelné sedadlo řidiče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542D39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542D39" w:rsidRPr="00772617" w:rsidRDefault="00542D39" w:rsidP="009737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Možnost jednoduché demontáže poslední řady sedadel (pro var</w:t>
            </w:r>
            <w:r w:rsidR="0097376B">
              <w:rPr>
                <w:rFonts w:asciiTheme="minorHAnsi" w:hAnsiTheme="minorHAnsi"/>
                <w:color w:val="000000"/>
                <w:sz w:val="22"/>
                <w:szCs w:val="22"/>
              </w:rPr>
              <w:t>iabilní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zvětšení nákladového prostoru</w:t>
            </w:r>
            <w:r w:rsidR="0097376B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542D39" w:rsidRPr="00772617" w:rsidRDefault="0097376B" w:rsidP="00B43F6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97376B">
            <w:pPr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V den dodání bude vozidlo opatřeno sadou kol v souladu s § 40a zákona č. 361/2000 Sb., o provozu na pozemních komunikacích a o změnách některých zákonů (zákon o silničním provozu), ve znění pozdějších předpisů.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772617" w:rsidRDefault="000D0EE1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7261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  <w:tr w:rsidR="000D0EE1" w:rsidRPr="00772617" w:rsidTr="0097376B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E90167" w:rsidRDefault="00E90167" w:rsidP="00E90167">
            <w:pPr>
              <w:rPr>
                <w:rFonts w:asciiTheme="minorHAnsi" w:hAnsiTheme="minorHAnsi"/>
                <w:color w:val="000000"/>
              </w:rPr>
            </w:pPr>
            <w:r w:rsidRPr="00E90167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="006351EE" w:rsidRPr="00E90167">
              <w:rPr>
                <w:rFonts w:asciiTheme="minorHAnsi" w:hAnsiTheme="minorHAnsi"/>
                <w:color w:val="000000"/>
                <w:sz w:val="22"/>
                <w:szCs w:val="22"/>
              </w:rPr>
              <w:t>třešní nosič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D0EE1" w:rsidRPr="00E90167" w:rsidRDefault="00E90167" w:rsidP="00B43F66">
            <w:pPr>
              <w:jc w:val="center"/>
              <w:rPr>
                <w:rFonts w:asciiTheme="minorHAnsi" w:hAnsiTheme="minorHAnsi"/>
                <w:color w:val="000000"/>
              </w:rPr>
            </w:pPr>
            <w:r w:rsidRPr="00E90167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</w:tr>
    </w:tbl>
    <w:p w:rsidR="00970633" w:rsidRDefault="00970633" w:rsidP="000D0EE1">
      <w:pPr>
        <w:pStyle w:val="Prosttext"/>
        <w:spacing w:before="120" w:line="288" w:lineRule="auto"/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:rsidR="000D0EE1" w:rsidRPr="00772617" w:rsidRDefault="00772617" w:rsidP="000D0EE1">
      <w:pPr>
        <w:pStyle w:val="Prosttext"/>
        <w:spacing w:before="120" w:line="288" w:lineRule="auto"/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772617">
        <w:rPr>
          <w:rFonts w:asciiTheme="minorHAnsi" w:hAnsiTheme="minorHAnsi" w:cs="Times New Roman"/>
          <w:b/>
          <w:bCs/>
          <w:sz w:val="28"/>
          <w:szCs w:val="28"/>
          <w:u w:val="single"/>
        </w:rPr>
        <w:lastRenderedPageBreak/>
        <w:t>Další požadavky zadavatele:</w:t>
      </w:r>
    </w:p>
    <w:p w:rsidR="00970633" w:rsidRPr="00970633" w:rsidRDefault="00970633" w:rsidP="00970633">
      <w:pPr>
        <w:pStyle w:val="Prosttext"/>
        <w:spacing w:after="120"/>
        <w:jc w:val="both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970633">
        <w:rPr>
          <w:rFonts w:asciiTheme="minorHAnsi" w:hAnsiTheme="minorHAnsi" w:cs="Times New Roman"/>
          <w:b/>
          <w:bCs/>
          <w:sz w:val="24"/>
          <w:szCs w:val="24"/>
          <w:u w:val="single"/>
        </w:rPr>
        <w:t>Záruční doba:</w:t>
      </w:r>
    </w:p>
    <w:p w:rsidR="000D0EE1" w:rsidRPr="00772617" w:rsidRDefault="000D0EE1" w:rsidP="00970633">
      <w:pPr>
        <w:spacing w:after="120"/>
        <w:jc w:val="both"/>
        <w:rPr>
          <w:rFonts w:asciiTheme="minorHAnsi" w:hAnsiTheme="minorHAnsi"/>
        </w:rPr>
      </w:pPr>
      <w:r w:rsidRPr="00772617">
        <w:rPr>
          <w:rFonts w:asciiTheme="minorHAnsi" w:hAnsiTheme="minorHAnsi"/>
        </w:rPr>
        <w:t>Zadavatel požaduje na dodan</w:t>
      </w:r>
      <w:r w:rsidR="00977AAF" w:rsidRPr="00772617">
        <w:rPr>
          <w:rFonts w:asciiTheme="minorHAnsi" w:hAnsiTheme="minorHAnsi"/>
        </w:rPr>
        <w:t>é</w:t>
      </w:r>
      <w:r w:rsidRPr="00772617">
        <w:rPr>
          <w:rFonts w:asciiTheme="minorHAnsi" w:hAnsiTheme="minorHAnsi"/>
        </w:rPr>
        <w:t xml:space="preserve"> vozidl</w:t>
      </w:r>
      <w:r w:rsidR="00977AAF" w:rsidRPr="00772617">
        <w:rPr>
          <w:rFonts w:asciiTheme="minorHAnsi" w:hAnsiTheme="minorHAnsi"/>
        </w:rPr>
        <w:t>o</w:t>
      </w:r>
      <w:r w:rsidRPr="00772617">
        <w:rPr>
          <w:rFonts w:asciiTheme="minorHAnsi" w:hAnsiTheme="minorHAnsi"/>
        </w:rPr>
        <w:t xml:space="preserve">, včetně všech jejich součástí a příslušenství, </w:t>
      </w:r>
      <w:r w:rsidR="00970633">
        <w:rPr>
          <w:rFonts w:asciiTheme="minorHAnsi" w:hAnsiTheme="minorHAnsi"/>
          <w:u w:val="single"/>
        </w:rPr>
        <w:t>záruku za jakost v</w:t>
      </w:r>
      <w:r w:rsidRPr="00772617">
        <w:rPr>
          <w:rFonts w:asciiTheme="minorHAnsi" w:hAnsiTheme="minorHAnsi"/>
          <w:u w:val="single"/>
        </w:rPr>
        <w:t xml:space="preserve"> době trvání stanovené uchazečem, </w:t>
      </w:r>
      <w:r w:rsidRPr="00EC66A8">
        <w:rPr>
          <w:rFonts w:asciiTheme="minorHAnsi" w:hAnsiTheme="minorHAnsi"/>
          <w:b/>
          <w:u w:val="single"/>
        </w:rPr>
        <w:t>minimálně</w:t>
      </w:r>
      <w:r w:rsidRPr="00772617">
        <w:rPr>
          <w:rFonts w:asciiTheme="minorHAnsi" w:hAnsiTheme="minorHAnsi"/>
          <w:u w:val="single"/>
        </w:rPr>
        <w:t xml:space="preserve"> však 36 měsíců</w:t>
      </w:r>
      <w:r w:rsidR="00977AAF" w:rsidRPr="00772617">
        <w:rPr>
          <w:rFonts w:asciiTheme="minorHAnsi" w:hAnsiTheme="minorHAnsi"/>
          <w:u w:val="single"/>
        </w:rPr>
        <w:t xml:space="preserve"> </w:t>
      </w:r>
      <w:r w:rsidRPr="00772617">
        <w:rPr>
          <w:rFonts w:asciiTheme="minorHAnsi" w:hAnsiTheme="minorHAnsi"/>
          <w:u w:val="single"/>
        </w:rPr>
        <w:t>/ 100 000 km, podle stavu, který nastane dříve</w:t>
      </w:r>
      <w:r w:rsidR="00970633">
        <w:rPr>
          <w:rFonts w:asciiTheme="minorHAnsi" w:hAnsiTheme="minorHAnsi"/>
          <w:u w:val="single"/>
        </w:rPr>
        <w:t xml:space="preserve">. </w:t>
      </w:r>
      <w:r w:rsidR="00970633" w:rsidRPr="00970633">
        <w:rPr>
          <w:rFonts w:asciiTheme="minorHAnsi" w:hAnsiTheme="minorHAnsi"/>
        </w:rPr>
        <w:t>P</w:t>
      </w:r>
      <w:r w:rsidRPr="00970633">
        <w:rPr>
          <w:rFonts w:asciiTheme="minorHAnsi" w:hAnsiTheme="minorHAnsi"/>
        </w:rPr>
        <w:t xml:space="preserve">o shora uvedenou minimální dobu záruky za jakost se uchazeč zavazuje poskytovat zadavateli </w:t>
      </w:r>
      <w:r w:rsidR="0097376B">
        <w:rPr>
          <w:rFonts w:asciiTheme="minorHAnsi" w:hAnsiTheme="minorHAnsi"/>
        </w:rPr>
        <w:t>záruční</w:t>
      </w:r>
      <w:r w:rsidRPr="00970633">
        <w:rPr>
          <w:rFonts w:asciiTheme="minorHAnsi" w:hAnsiTheme="minorHAnsi"/>
        </w:rPr>
        <w:t xml:space="preserve"> servis a v případě poskytnutí záruky za jakost n</w:t>
      </w:r>
      <w:r w:rsidRPr="00772617">
        <w:rPr>
          <w:rFonts w:asciiTheme="minorHAnsi" w:hAnsiTheme="minorHAnsi"/>
        </w:rPr>
        <w:t>ad rámec zadavatelem stanovené minimální záruční doby se uchazeč zavazuje po dobu trvání záruky za jakost nad rámec stanovené minimální záruční doby poskytov</w:t>
      </w:r>
      <w:r w:rsidR="00970633">
        <w:rPr>
          <w:rFonts w:asciiTheme="minorHAnsi" w:hAnsiTheme="minorHAnsi"/>
        </w:rPr>
        <w:t>at zadavateli standardní servis</w:t>
      </w:r>
      <w:r w:rsidRPr="00772617">
        <w:rPr>
          <w:rFonts w:asciiTheme="minorHAnsi" w:hAnsiTheme="minorHAnsi"/>
        </w:rPr>
        <w:t>. Záruční doba počíná běžet od protokolárního předání vozidla zadavateli.</w:t>
      </w:r>
    </w:p>
    <w:p w:rsidR="00B404A7" w:rsidRPr="00772617" w:rsidRDefault="00B404A7" w:rsidP="004820DD">
      <w:pPr>
        <w:spacing w:line="312" w:lineRule="auto"/>
        <w:jc w:val="both"/>
        <w:rPr>
          <w:rFonts w:asciiTheme="minorHAnsi" w:hAnsiTheme="minorHAnsi"/>
          <w:color w:val="000000"/>
        </w:rPr>
      </w:pPr>
    </w:p>
    <w:sectPr w:rsidR="00B404A7" w:rsidRPr="00772617" w:rsidSect="00766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E1"/>
    <w:rsid w:val="000D0EE1"/>
    <w:rsid w:val="001F059B"/>
    <w:rsid w:val="004820DD"/>
    <w:rsid w:val="00524CC9"/>
    <w:rsid w:val="00542D39"/>
    <w:rsid w:val="006351EE"/>
    <w:rsid w:val="006507B1"/>
    <w:rsid w:val="006F5286"/>
    <w:rsid w:val="0076602E"/>
    <w:rsid w:val="00766062"/>
    <w:rsid w:val="00772617"/>
    <w:rsid w:val="00847AC0"/>
    <w:rsid w:val="0088221C"/>
    <w:rsid w:val="00944B83"/>
    <w:rsid w:val="00970633"/>
    <w:rsid w:val="0097376B"/>
    <w:rsid w:val="00977AAF"/>
    <w:rsid w:val="00A67B10"/>
    <w:rsid w:val="00AD04D5"/>
    <w:rsid w:val="00B404A7"/>
    <w:rsid w:val="00B43F66"/>
    <w:rsid w:val="00B65FAA"/>
    <w:rsid w:val="00B9636E"/>
    <w:rsid w:val="00BB2CC1"/>
    <w:rsid w:val="00D914CD"/>
    <w:rsid w:val="00D95FE3"/>
    <w:rsid w:val="00E90167"/>
    <w:rsid w:val="00EC66A8"/>
    <w:rsid w:val="00EE7D29"/>
    <w:rsid w:val="00F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18797-FC0E-4C00-AEE4-108BA67A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EE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rsid w:val="000D0EE1"/>
    <w:pPr>
      <w:spacing w:before="120" w:line="288" w:lineRule="auto"/>
      <w:jc w:val="both"/>
    </w:pPr>
    <w:rPr>
      <w:rFonts w:ascii="Georgia" w:eastAsia="Calibri" w:hAnsi="Georgia"/>
      <w:sz w:val="20"/>
      <w:szCs w:val="22"/>
      <w:lang w:eastAsia="en-US"/>
    </w:rPr>
  </w:style>
  <w:style w:type="character" w:customStyle="1" w:styleId="ZkladntextChar">
    <w:name w:val="Základní text Char"/>
    <w:aliases w:val="b Char"/>
    <w:link w:val="Zkladntext"/>
    <w:rsid w:val="000D0EE1"/>
    <w:rPr>
      <w:rFonts w:ascii="Georgia" w:eastAsia="Calibri" w:hAnsi="Georgia" w:cs="Times New Roman"/>
      <w:sz w:val="20"/>
    </w:rPr>
  </w:style>
  <w:style w:type="paragraph" w:styleId="Zhlav">
    <w:name w:val="header"/>
    <w:basedOn w:val="Normln"/>
    <w:link w:val="ZhlavChar"/>
    <w:unhideWhenUsed/>
    <w:rsid w:val="000D0EE1"/>
    <w:pPr>
      <w:tabs>
        <w:tab w:val="center" w:pos="4536"/>
        <w:tab w:val="right" w:pos="9072"/>
      </w:tabs>
      <w:spacing w:before="120" w:line="288" w:lineRule="auto"/>
    </w:pPr>
    <w:rPr>
      <w:rFonts w:ascii="Georgia" w:eastAsia="Calibri" w:hAnsi="Georgia"/>
      <w:sz w:val="20"/>
      <w:szCs w:val="22"/>
      <w:lang w:eastAsia="en-US"/>
    </w:rPr>
  </w:style>
  <w:style w:type="character" w:customStyle="1" w:styleId="ZhlavChar">
    <w:name w:val="Záhlaví Char"/>
    <w:link w:val="Zhlav"/>
    <w:rsid w:val="000D0EE1"/>
    <w:rPr>
      <w:rFonts w:ascii="Georgia" w:eastAsia="Calibri" w:hAnsi="Georgia" w:cs="Times New Roman"/>
      <w:sz w:val="20"/>
    </w:rPr>
  </w:style>
  <w:style w:type="paragraph" w:styleId="Prosttext">
    <w:name w:val="Plain Text"/>
    <w:basedOn w:val="Normln"/>
    <w:link w:val="ProsttextChar"/>
    <w:rsid w:val="000D0EE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0D0EE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2139</CharactersWithSpaces>
  <SharedDoc>false</SharedDoc>
  <HLinks>
    <vt:vector size="6" baseType="variant">
      <vt:variant>
        <vt:i4>3997757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https://www.beck-online.cz/bo/document-view.seam?documentId=onrf6mjzhezv6mi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10001473</dc:creator>
  <cp:lastModifiedBy>Rev</cp:lastModifiedBy>
  <cp:revision>4</cp:revision>
  <cp:lastPrinted>2015-06-23T13:35:00Z</cp:lastPrinted>
  <dcterms:created xsi:type="dcterms:W3CDTF">2015-08-06T13:51:00Z</dcterms:created>
  <dcterms:modified xsi:type="dcterms:W3CDTF">2015-08-07T07:42:00Z</dcterms:modified>
</cp:coreProperties>
</file>